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rPr>
      </w:pPr>
      <w:r w:rsidDel="00000000" w:rsidR="00000000" w:rsidRPr="00000000">
        <w:rPr>
          <w:b w:val="1"/>
          <w:rtl w:val="0"/>
        </w:rPr>
        <w:t xml:space="preserve">Press Release Draft</w:t>
      </w:r>
    </w:p>
    <w:p w:rsidR="00000000" w:rsidDel="00000000" w:rsidP="00000000" w:rsidRDefault="00000000" w:rsidRPr="00000000" w14:paraId="00000002">
      <w:pPr>
        <w:spacing w:after="240" w:before="240" w:lineRule="auto"/>
        <w:rPr>
          <w:b w:val="1"/>
        </w:rPr>
      </w:pPr>
      <w:r w:rsidDel="00000000" w:rsidR="00000000" w:rsidRPr="00000000">
        <w:rPr>
          <w:b w:val="1"/>
          <w:rtl w:val="0"/>
        </w:rPr>
        <w:t xml:space="preserve">[Local Authority Name] joins pioneering Green Events Code of Practice (GECoP) National Pilot to support events in environmental best practices </w:t>
      </w:r>
      <w:r w:rsidDel="00000000" w:rsidR="00000000" w:rsidRPr="00000000">
        <w:rPr>
          <w:rtl w:val="0"/>
        </w:rPr>
      </w:r>
    </w:p>
    <w:p w:rsidR="00000000" w:rsidDel="00000000" w:rsidP="00000000" w:rsidRDefault="00000000" w:rsidRPr="00000000" w14:paraId="00000003">
      <w:pPr>
        <w:spacing w:after="240" w:before="240" w:lineRule="auto"/>
        <w:rPr/>
      </w:pPr>
      <w:r w:rsidDel="00000000" w:rsidR="00000000" w:rsidRPr="00000000">
        <w:rPr>
          <w:rtl w:val="0"/>
        </w:rPr>
        <w:t xml:space="preserve">[City], [Date] — [Local Authority Name] has joined a pioneering project to adopt the </w:t>
      </w:r>
      <w:r w:rsidDel="00000000" w:rsidR="00000000" w:rsidRPr="00000000">
        <w:rPr>
          <w:b w:val="1"/>
          <w:rtl w:val="0"/>
        </w:rPr>
        <w:t xml:space="preserve">Green Events Code of Practice (GECoP)</w:t>
      </w:r>
      <w:r w:rsidDel="00000000" w:rsidR="00000000" w:rsidRPr="00000000">
        <w:rPr>
          <w:rtl w:val="0"/>
        </w:rPr>
        <w:t xml:space="preserve">, a nationally recognised sustainability framework designed to help festivals and outdoor events reduce their environmental impact.</w:t>
      </w:r>
    </w:p>
    <w:p w:rsidR="00000000" w:rsidDel="00000000" w:rsidP="00000000" w:rsidRDefault="00000000" w:rsidRPr="00000000" w14:paraId="00000004">
      <w:pPr>
        <w:spacing w:after="240" w:before="240" w:lineRule="auto"/>
        <w:rPr/>
      </w:pPr>
      <w:r w:rsidDel="00000000" w:rsidR="00000000" w:rsidRPr="00000000">
        <w:rPr>
          <w:rtl w:val="0"/>
        </w:rPr>
        <w:t xml:space="preserve">The move makes [Local Authority Name] one of 25 local authorities in the UK to publicly embed GECoP into its event management processes, setting a consistent standard for sustainable practices across all events taking place on council-managed land.</w:t>
      </w:r>
    </w:p>
    <w:p w:rsidR="00000000" w:rsidDel="00000000" w:rsidP="00000000" w:rsidRDefault="00000000" w:rsidRPr="00000000" w14:paraId="00000005">
      <w:pPr>
        <w:spacing w:after="240" w:before="240" w:lineRule="auto"/>
        <w:rPr/>
      </w:pPr>
      <w:r w:rsidDel="00000000" w:rsidR="00000000" w:rsidRPr="00000000">
        <w:rPr>
          <w:rtl w:val="0"/>
        </w:rPr>
        <w:t xml:space="preserve">Developed by event practitioners in collaboration with local authorities and the live events industry, GECoP provides a voluntary, evidence-based set of minimum standards covering governance, energy, travel, food and drink, waste, water, and positive community influence. It is endorsed by national bodies including the Local Authority Event Organisers Association (LAEOG), LIVE, and the Event Industry Forum, and is referenced as best practice in the Purple Guide.</w:t>
      </w:r>
    </w:p>
    <w:p w:rsidR="00000000" w:rsidDel="00000000" w:rsidP="00000000" w:rsidRDefault="00000000" w:rsidRPr="00000000" w14:paraId="00000006">
      <w:pPr>
        <w:spacing w:after="240" w:before="240" w:lineRule="auto"/>
        <w:rPr/>
      </w:pPr>
      <w:r w:rsidDel="00000000" w:rsidR="00000000" w:rsidRPr="00000000">
        <w:rPr>
          <w:b w:val="1"/>
          <w:rtl w:val="0"/>
        </w:rPr>
        <w:t xml:space="preserve">Councillor/Council role [Name],  said:</w:t>
      </w:r>
      <w:r w:rsidDel="00000000" w:rsidR="00000000" w:rsidRPr="00000000">
        <w:rPr>
          <w:rtl w:val="0"/>
        </w:rPr>
        <w:t xml:space="preserve"> “Events are at the heart of our community life, but we must ensure they are delivered responsibly. By adopting the Green Events Code of Practice, we are providing organisers with a clear, practical framework to minimise environmental impacts while maintaining the vibrancy and joy that festivals bring to our city.”</w:t>
      </w:r>
    </w:p>
    <w:p w:rsidR="00000000" w:rsidDel="00000000" w:rsidP="00000000" w:rsidRDefault="00000000" w:rsidRPr="00000000" w14:paraId="00000007">
      <w:pPr>
        <w:spacing w:after="240" w:before="240" w:lineRule="auto"/>
        <w:rPr/>
      </w:pPr>
      <w:r w:rsidDel="00000000" w:rsidR="00000000" w:rsidRPr="00000000">
        <w:rPr>
          <w:rtl w:val="0"/>
        </w:rPr>
        <w:t xml:space="preserve">The council will now integrate GECoP into event applications, including site permissions and funding processes. Organisers will be asked to complete the </w:t>
      </w:r>
      <w:r w:rsidDel="00000000" w:rsidR="00000000" w:rsidRPr="00000000">
        <w:rPr>
          <w:b w:val="1"/>
          <w:rtl w:val="0"/>
        </w:rPr>
        <w:t xml:space="preserve">Donut Advisory Toolkit for Events (DATE)</w:t>
      </w:r>
      <w:r w:rsidDel="00000000" w:rsidR="00000000" w:rsidRPr="00000000">
        <w:rPr>
          <w:rtl w:val="0"/>
        </w:rPr>
        <w:t xml:space="preserve">, a short self-assessment survey that provides a clear snapshot of an event’s environmental practices and identifies opportunities for improvement.</w:t>
      </w:r>
    </w:p>
    <w:p w:rsidR="00000000" w:rsidDel="00000000" w:rsidP="00000000" w:rsidRDefault="00000000" w:rsidRPr="00000000" w14:paraId="00000008">
      <w:pPr>
        <w:spacing w:after="240" w:before="240" w:lineRule="auto"/>
        <w:rPr>
          <w:b w:val="1"/>
        </w:rPr>
      </w:pPr>
      <w:r w:rsidDel="00000000" w:rsidR="00000000" w:rsidRPr="00000000">
        <w:rPr>
          <w:rtl w:val="0"/>
        </w:rPr>
        <w:t xml:space="preserve">With a consistent code to follow local communities will benefit from events working towards consistent assurances on noise, waste, pollution and site legacy.</w:t>
      </w:r>
      <w:r w:rsidDel="00000000" w:rsidR="00000000" w:rsidRPr="00000000">
        <w:rPr>
          <w:rtl w:val="0"/>
        </w:rPr>
      </w:r>
    </w:p>
    <w:p w:rsidR="00000000" w:rsidDel="00000000" w:rsidP="00000000" w:rsidRDefault="00000000" w:rsidRPr="00000000" w14:paraId="00000009">
      <w:pPr>
        <w:spacing w:after="240" w:before="240" w:lineRule="auto"/>
        <w:rPr>
          <w:b w:val="1"/>
        </w:rPr>
      </w:pPr>
      <w:r w:rsidDel="00000000" w:rsidR="00000000" w:rsidRPr="00000000">
        <w:rPr>
          <w:b w:val="1"/>
          <w:rtl w:val="0"/>
        </w:rPr>
        <w:t xml:space="preserve">Benefits for organisers include:</w:t>
      </w:r>
    </w:p>
    <w:p w:rsidR="00000000" w:rsidDel="00000000" w:rsidP="00000000" w:rsidRDefault="00000000" w:rsidRPr="00000000" w14:paraId="0000000A">
      <w:pPr>
        <w:numPr>
          <w:ilvl w:val="0"/>
          <w:numId w:val="2"/>
        </w:numPr>
        <w:spacing w:after="0" w:before="240" w:lineRule="auto"/>
        <w:ind w:left="720" w:hanging="360"/>
        <w:rPr/>
      </w:pPr>
      <w:r w:rsidDel="00000000" w:rsidR="00000000" w:rsidRPr="00000000">
        <w:rPr>
          <w:rtl w:val="0"/>
        </w:rPr>
        <w:t xml:space="preserve">A consistent, nationally recognised benchmark to demonstrate good practice.</w:t>
      </w:r>
    </w:p>
    <w:p w:rsidR="00000000" w:rsidDel="00000000" w:rsidP="00000000" w:rsidRDefault="00000000" w:rsidRPr="00000000" w14:paraId="0000000B">
      <w:pPr>
        <w:numPr>
          <w:ilvl w:val="0"/>
          <w:numId w:val="2"/>
        </w:numPr>
        <w:spacing w:after="0" w:before="0" w:lineRule="auto"/>
        <w:ind w:left="720" w:hanging="360"/>
        <w:rPr/>
      </w:pPr>
      <w:r w:rsidDel="00000000" w:rsidR="00000000" w:rsidRPr="00000000">
        <w:rPr>
          <w:rtl w:val="0"/>
        </w:rPr>
        <w:t xml:space="preserve">Practical support and resources to improve environmental performance.</w:t>
      </w:r>
    </w:p>
    <w:p w:rsidR="00000000" w:rsidDel="00000000" w:rsidP="00000000" w:rsidRDefault="00000000" w:rsidRPr="00000000" w14:paraId="0000000C">
      <w:pPr>
        <w:numPr>
          <w:ilvl w:val="0"/>
          <w:numId w:val="2"/>
        </w:numPr>
        <w:spacing w:after="0" w:before="0" w:lineRule="auto"/>
        <w:ind w:left="720" w:hanging="360"/>
        <w:rPr/>
      </w:pPr>
      <w:r w:rsidDel="00000000" w:rsidR="00000000" w:rsidRPr="00000000">
        <w:rPr>
          <w:rtl w:val="0"/>
        </w:rPr>
        <w:t xml:space="preserve">Stronger positioning for funding applications and partnerships.</w:t>
      </w:r>
    </w:p>
    <w:p w:rsidR="00000000" w:rsidDel="00000000" w:rsidP="00000000" w:rsidRDefault="00000000" w:rsidRPr="00000000" w14:paraId="0000000D">
      <w:pPr>
        <w:numPr>
          <w:ilvl w:val="0"/>
          <w:numId w:val="2"/>
        </w:numPr>
        <w:spacing w:after="240" w:before="0" w:lineRule="auto"/>
        <w:ind w:left="720" w:hanging="360"/>
        <w:rPr/>
      </w:pPr>
      <w:r w:rsidDel="00000000" w:rsidR="00000000" w:rsidRPr="00000000">
        <w:rPr>
          <w:rtl w:val="0"/>
        </w:rPr>
        <w:t xml:space="preserve">Enhanced trust from communities and audiences.</w:t>
      </w:r>
    </w:p>
    <w:p w:rsidR="00000000" w:rsidDel="00000000" w:rsidP="00000000" w:rsidRDefault="00000000" w:rsidRPr="00000000" w14:paraId="0000000E">
      <w:pPr>
        <w:spacing w:after="240" w:before="240" w:lineRule="auto"/>
        <w:rPr/>
      </w:pPr>
      <w:r w:rsidDel="00000000" w:rsidR="00000000" w:rsidRPr="00000000">
        <w:rPr>
          <w:rtl w:val="0"/>
        </w:rPr>
        <w:t xml:space="preserve">The adoption follows successful national pilots in 2024 and 2025, where local authorities and organisers reported stronger collaboration, increased confidence in environmental planning, and measurable improvements at events.</w:t>
      </w:r>
    </w:p>
    <w:p w:rsidR="00000000" w:rsidDel="00000000" w:rsidP="00000000" w:rsidRDefault="00000000" w:rsidRPr="00000000" w14:paraId="0000000F">
      <w:pPr>
        <w:spacing w:after="240" w:before="240" w:lineRule="auto"/>
        <w:rPr/>
      </w:pPr>
      <w:r w:rsidDel="00000000" w:rsidR="00000000" w:rsidRPr="00000000">
        <w:rPr>
          <w:b w:val="1"/>
          <w:rtl w:val="0"/>
        </w:rPr>
        <w:t xml:space="preserve">Councillor [Name] added:</w:t>
      </w:r>
      <w:r w:rsidDel="00000000" w:rsidR="00000000" w:rsidRPr="00000000">
        <w:rPr>
          <w:rtl w:val="0"/>
        </w:rPr>
        <w:t xml:space="preserve"> “We know that many organisers, especially smaller community events, want to do the right thing but don’t always have the expertise or resources. GECoP provides a supportive and achievable way to take action, step by step, and we’re proud to be among the first councils in the UK to make it part of how we work with our event partners.”</w:t>
      </w:r>
    </w:p>
    <w:p w:rsidR="00000000" w:rsidDel="00000000" w:rsidP="00000000" w:rsidRDefault="00000000" w:rsidRPr="00000000" w14:paraId="00000010">
      <w:pPr>
        <w:spacing w:after="240" w:before="240" w:lineRule="auto"/>
        <w:rPr/>
      </w:pPr>
      <w:r w:rsidDel="00000000" w:rsidR="00000000" w:rsidRPr="00000000">
        <w:rPr>
          <w:rtl w:val="0"/>
        </w:rPr>
        <w:t xml:space="preserve">[Local Authority Name] will host an information session for event organisers on [insert date] to introduce GECoP, explain how it will be used locally, and answer questions from the community.</w:t>
      </w:r>
    </w:p>
    <w:p w:rsidR="00000000" w:rsidDel="00000000" w:rsidP="00000000" w:rsidRDefault="00000000" w:rsidRPr="00000000" w14:paraId="00000011">
      <w:pPr>
        <w:spacing w:after="240" w:before="240" w:lineRule="auto"/>
        <w:rPr/>
      </w:pPr>
      <w:r w:rsidDel="00000000" w:rsidR="00000000" w:rsidRPr="00000000">
        <w:rPr>
          <w:rtl w:val="0"/>
        </w:rPr>
        <w:t xml:space="preserve">For more information about the Green Events Code of Practice and the DATE Tool, visit </w:t>
      </w:r>
      <w:hyperlink r:id="rId7">
        <w:r w:rsidDel="00000000" w:rsidR="00000000" w:rsidRPr="00000000">
          <w:rPr>
            <w:color w:val="1155cc"/>
            <w:u w:val="single"/>
            <w:rtl w:val="0"/>
          </w:rPr>
          <w:t xml:space="preserve">www.visionsustainableevents.org</w:t>
        </w:r>
      </w:hyperlink>
      <w:r w:rsidDel="00000000" w:rsidR="00000000" w:rsidRPr="00000000">
        <w:rPr>
          <w:rtl w:val="0"/>
        </w:rPr>
        <w:t xml:space="preserve"> </w:t>
      </w:r>
    </w:p>
    <w:p w:rsidR="00000000" w:rsidDel="00000000" w:rsidP="00000000" w:rsidRDefault="00000000" w:rsidRPr="00000000" w14:paraId="0000001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3">
      <w:pPr>
        <w:spacing w:after="240" w:before="240" w:lineRule="auto"/>
        <w:rPr>
          <w:b w:val="1"/>
        </w:rPr>
      </w:pPr>
      <w:r w:rsidDel="00000000" w:rsidR="00000000" w:rsidRPr="00000000">
        <w:rPr>
          <w:b w:val="1"/>
          <w:rtl w:val="0"/>
        </w:rPr>
        <w:t xml:space="preserve">ENDS</w:t>
      </w:r>
    </w:p>
    <w:p w:rsidR="00000000" w:rsidDel="00000000" w:rsidP="00000000" w:rsidRDefault="00000000" w:rsidRPr="00000000" w14:paraId="00000014">
      <w:pPr>
        <w:spacing w:after="240" w:before="240" w:lineRule="auto"/>
        <w:rPr/>
      </w:pPr>
      <w:r w:rsidDel="00000000" w:rsidR="00000000" w:rsidRPr="00000000">
        <w:rPr>
          <w:b w:val="1"/>
          <w:rtl w:val="0"/>
        </w:rPr>
        <w:t xml:space="preserve">Media contact:</w:t>
        <w:br w:type="textWrapping"/>
      </w:r>
      <w:r w:rsidDel="00000000" w:rsidR="00000000" w:rsidRPr="00000000">
        <w:rPr>
          <w:rtl w:val="0"/>
        </w:rPr>
        <w:t xml:space="preserve">[Name]</w:t>
        <w:br w:type="textWrapping"/>
        <w:t xml:space="preserve">[Title]</w:t>
        <w:br w:type="textWrapping"/>
        <w:t xml:space="preserve">[Phone]</w:t>
        <w:br w:type="textWrapping"/>
        <w:t xml:space="preserve">[Email]</w:t>
      </w:r>
    </w:p>
    <w:p w:rsidR="00000000" w:rsidDel="00000000" w:rsidP="00000000" w:rsidRDefault="00000000" w:rsidRPr="00000000" w14:paraId="0000001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6">
      <w:pPr>
        <w:spacing w:after="240" w:before="240" w:lineRule="auto"/>
        <w:rPr>
          <w:b w:val="1"/>
        </w:rPr>
      </w:pPr>
      <w:r w:rsidDel="00000000" w:rsidR="00000000" w:rsidRPr="00000000">
        <w:rPr>
          <w:b w:val="1"/>
          <w:rtl w:val="0"/>
        </w:rPr>
        <w:t xml:space="preserve">Notes to editors:</w:t>
      </w:r>
    </w:p>
    <w:p w:rsidR="00000000" w:rsidDel="00000000" w:rsidP="00000000" w:rsidRDefault="00000000" w:rsidRPr="00000000" w14:paraId="00000017">
      <w:pPr>
        <w:numPr>
          <w:ilvl w:val="0"/>
          <w:numId w:val="1"/>
        </w:numPr>
        <w:spacing w:after="0" w:before="240" w:lineRule="auto"/>
        <w:ind w:left="720" w:hanging="360"/>
        <w:rPr/>
      </w:pPr>
      <w:r w:rsidDel="00000000" w:rsidR="00000000" w:rsidRPr="00000000">
        <w:rPr>
          <w:rtl w:val="0"/>
        </w:rPr>
        <w:t xml:space="preserve">The Green Events Code of Practice (GECoP) was developed by event practitioners with support from local authorities and is endorsed by key industry bodies in the live events industry, the Local Authority Event Organisers Association (LAEOG), and the Purple Guide.</w:t>
      </w:r>
    </w:p>
    <w:p w:rsidR="00000000" w:rsidDel="00000000" w:rsidP="00000000" w:rsidRDefault="00000000" w:rsidRPr="00000000" w14:paraId="00000018">
      <w:pPr>
        <w:numPr>
          <w:ilvl w:val="0"/>
          <w:numId w:val="1"/>
        </w:numPr>
        <w:spacing w:after="0" w:before="0" w:lineRule="auto"/>
        <w:ind w:left="720" w:hanging="360"/>
        <w:rPr/>
      </w:pPr>
      <w:r w:rsidDel="00000000" w:rsidR="00000000" w:rsidRPr="00000000">
        <w:rPr>
          <w:rtl w:val="0"/>
        </w:rPr>
        <w:t xml:space="preserve">The code covers minimum standards and targets across seven impact areas: governance, energy, travel, food &amp; drink, waste, water, and positive influence.</w:t>
      </w:r>
    </w:p>
    <w:p w:rsidR="00000000" w:rsidDel="00000000" w:rsidP="00000000" w:rsidRDefault="00000000" w:rsidRPr="00000000" w14:paraId="00000019">
      <w:pPr>
        <w:numPr>
          <w:ilvl w:val="0"/>
          <w:numId w:val="1"/>
        </w:numPr>
        <w:spacing w:after="240" w:before="0" w:lineRule="auto"/>
        <w:ind w:left="720" w:hanging="360"/>
        <w:rPr/>
      </w:pPr>
      <w:r w:rsidDel="00000000" w:rsidR="00000000" w:rsidRPr="00000000">
        <w:rPr>
          <w:rtl w:val="0"/>
        </w:rPr>
        <w:t xml:space="preserve">The DATE Tool is a simple online or offline survey that enables organisers to self-assess against GECoP standards.</w:t>
      </w:r>
    </w:p>
    <w:p w:rsidR="00000000" w:rsidDel="00000000" w:rsidP="00000000" w:rsidRDefault="00000000" w:rsidRPr="00000000" w14:paraId="0000001A">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visionsustainableevent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kg2JSlzFoEZMBVmAJjchhsEweaA==">CgMxLjA4AHIhMXJvZVpGVEltM3VvS0hEUE1SYUlrbXlUUGRpeUNDRDBC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